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F9392">
      <w:pPr>
        <w:spacing w:beforeLines="0" w:afterLines="0" w:line="5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 w14:paraId="27295F41">
      <w:pPr>
        <w:spacing w:beforeLines="0" w:afterLines="0" w:line="58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2C9D1B39">
      <w:pPr>
        <w:spacing w:beforeLines="0" w:afterLines="0"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“十四五”第二批研究生教育教学改革</w:t>
      </w:r>
    </w:p>
    <w:p w14:paraId="2617FB28">
      <w:pPr>
        <w:spacing w:beforeLines="0" w:afterLines="0" w:line="58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项目选题指南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cr/>
      </w:r>
    </w:p>
    <w:p w14:paraId="1F89ACFF">
      <w:pPr>
        <w:spacing w:beforeLines="0" w:afterLines="0" w:line="580" w:lineRule="exact"/>
        <w:ind w:left="958" w:leftChars="304" w:hanging="320" w:hangingChars="1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博士研究生培养模式改革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与实践</w:t>
      </w:r>
    </w:p>
    <w:p w14:paraId="0CB6A852">
      <w:pPr>
        <w:spacing w:beforeLines="0" w:afterLines="0" w:line="580" w:lineRule="exact"/>
        <w:ind w:left="958" w:leftChars="304" w:hanging="320" w:hangingChars="1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2.卓越工程师培养模式探索与实践</w:t>
      </w:r>
    </w:p>
    <w:p w14:paraId="3ABE7423">
      <w:pPr>
        <w:spacing w:beforeLines="0" w:afterLines="0" w:line="580" w:lineRule="exact"/>
        <w:ind w:left="638" w:leftChars="304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学科交叉、交叉学科培养复合型创新型人才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的探索与实践</w:t>
      </w:r>
    </w:p>
    <w:p w14:paraId="4879AE15">
      <w:pPr>
        <w:spacing w:beforeLines="0" w:afterLines="0"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4.基础学科拔尖创新人才培养创新与实践</w:t>
      </w:r>
    </w:p>
    <w:p w14:paraId="71A42555">
      <w:pPr>
        <w:spacing w:beforeLines="0" w:afterLines="0" w:line="580" w:lineRule="exact"/>
        <w:ind w:left="638" w:leftChars="304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工程硕博士培养质量提升研究</w:t>
      </w:r>
    </w:p>
    <w:p w14:paraId="2DE7F6D2">
      <w:pPr>
        <w:spacing w:beforeLines="0" w:afterLines="0" w:line="580" w:lineRule="exact"/>
        <w:ind w:left="638" w:leftChars="304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本硕博贯通培养机制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改革与实践</w:t>
      </w:r>
      <w:r>
        <w:rPr>
          <w:rFonts w:hint="default" w:ascii="Times New Roman" w:hAnsi="Times New Roman" w:eastAsia="仿宋_GB2312" w:cs="Times New Roman"/>
          <w:sz w:val="32"/>
          <w:szCs w:val="32"/>
        </w:rPr>
        <w:cr/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科教融汇、产教融合研究生培养模式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改革与探索</w:t>
      </w:r>
      <w:r>
        <w:rPr>
          <w:rFonts w:hint="default" w:ascii="Times New Roman" w:hAnsi="Times New Roman" w:eastAsia="黑体" w:cs="Times New Roman"/>
          <w:sz w:val="32"/>
          <w:szCs w:val="32"/>
        </w:rPr>
        <w:cr/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集成电路、量子科技、生物制造、新能源、新材料、低空经济等战略性产业领域交叉人才培养体系</w:t>
      </w:r>
    </w:p>
    <w:p w14:paraId="660135F4">
      <w:pPr>
        <w:spacing w:beforeLines="0" w:afterLines="0" w:line="580" w:lineRule="exact"/>
        <w:ind w:left="638" w:leftChars="304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和谐研究生导学关系构建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探索与实践</w:t>
      </w:r>
      <w:r>
        <w:rPr>
          <w:rFonts w:hint="default" w:ascii="Times New Roman" w:hAnsi="Times New Roman" w:eastAsia="仿宋_GB2312" w:cs="Times New Roman"/>
          <w:sz w:val="32"/>
          <w:szCs w:val="32"/>
        </w:rPr>
        <w:cr/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10.专业学位研究生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实践成果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评价机制改革与实践</w:t>
      </w:r>
    </w:p>
    <w:p w14:paraId="46EBE733">
      <w:pPr>
        <w:spacing w:beforeLines="0" w:afterLines="0" w:line="580" w:lineRule="exact"/>
        <w:ind w:left="638" w:leftChars="304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研究生课程教学质量评价标准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改革与探索</w:t>
      </w:r>
      <w:r>
        <w:rPr>
          <w:rFonts w:hint="default" w:ascii="Times New Roman" w:hAnsi="Times New Roman" w:eastAsia="仿宋_GB2312" w:cs="Times New Roman"/>
          <w:sz w:val="32"/>
          <w:szCs w:val="32"/>
        </w:rPr>
        <w:cr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学术学位研究生学术论文评价标准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改革与探索</w:t>
      </w:r>
      <w:r>
        <w:rPr>
          <w:rFonts w:hint="default" w:ascii="Times New Roman" w:hAnsi="Times New Roman" w:eastAsia="仿宋_GB2312" w:cs="Times New Roman"/>
          <w:sz w:val="32"/>
          <w:szCs w:val="32"/>
        </w:rPr>
        <w:cr/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研究生学术文化、学术规范、学术道德、学风建设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体系</w:t>
      </w:r>
      <w:r>
        <w:rPr>
          <w:rFonts w:hint="default" w:ascii="Times New Roman" w:hAnsi="Times New Roman" w:eastAsia="仿宋_GB2312" w:cs="Times New Roman"/>
          <w:sz w:val="32"/>
          <w:szCs w:val="32"/>
        </w:rPr>
        <w:cr/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研究生党建、课程思政融入人才培养全过程研究</w:t>
      </w:r>
      <w:r>
        <w:rPr>
          <w:rFonts w:hint="default" w:ascii="Times New Roman" w:hAnsi="Times New Roman" w:eastAsia="黑体" w:cs="Times New Roman"/>
          <w:sz w:val="32"/>
          <w:szCs w:val="32"/>
        </w:rPr>
        <w:cr/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来华留学研究生培养质量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提升改革与探索</w:t>
      </w:r>
    </w:p>
    <w:p w14:paraId="43BDFA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A24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2024-11-20T01:09:55Z</dcterms:created>
  <dc:creator>xaz</dc:creator>
  <cp:lastModifiedBy>端六九(Mr.朱)</cp:lastModifiedBy>
  <dcterms:modified xsi:type="dcterms:W3CDTF">2024-11-20T01:10:00Z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A217E19F70164EBBA1DA493B2E2A3D24_12</vt:lpwstr>
  </property>
</Properties>
</file>